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49" w:rsidRDefault="00D64D05" w:rsidP="00B2202D">
      <w:pPr>
        <w:pStyle w:val="Titel"/>
        <w:rPr>
          <w:lang w:val="en-US"/>
        </w:rPr>
      </w:pPr>
      <w:r>
        <w:rPr>
          <w:lang w:val="en-US"/>
        </w:rPr>
        <w:t>General information and sample preparation for ICP-OES analysis</w:t>
      </w:r>
    </w:p>
    <w:p w:rsidR="005C4866" w:rsidRDefault="005C4866" w:rsidP="005C4866">
      <w:pPr>
        <w:rPr>
          <w:lang w:val="en-US"/>
        </w:rPr>
      </w:pPr>
    </w:p>
    <w:p w:rsidR="005C4866" w:rsidRPr="008D2898" w:rsidRDefault="00A26B89" w:rsidP="00B2202D">
      <w:pPr>
        <w:rPr>
          <w:i/>
          <w:lang w:val="en-GB"/>
        </w:rPr>
      </w:pPr>
      <w:r w:rsidRPr="008D2898">
        <w:rPr>
          <w:i/>
          <w:lang w:val="en-GB"/>
        </w:rPr>
        <w:t>Version 1.2</w:t>
      </w:r>
      <w:r w:rsidR="005C4866" w:rsidRPr="008D2898">
        <w:rPr>
          <w:i/>
          <w:lang w:val="en-GB"/>
        </w:rPr>
        <w:t>, Sebastiaan Derese (+32 473 47 13 06)</w:t>
      </w:r>
    </w:p>
    <w:p w:rsidR="00B2202D" w:rsidRDefault="00B2202D" w:rsidP="00B2202D">
      <w:pPr>
        <w:pStyle w:val="Kop1"/>
        <w:rPr>
          <w:lang w:val="en-US"/>
        </w:rPr>
      </w:pPr>
      <w:proofErr w:type="spellStart"/>
      <w:r>
        <w:rPr>
          <w:lang w:val="en-US"/>
        </w:rPr>
        <w:t>Responsibles</w:t>
      </w:r>
      <w:proofErr w:type="spellEnd"/>
      <w:r>
        <w:rPr>
          <w:lang w:val="en-US"/>
        </w:rPr>
        <w:t xml:space="preserve"> for the analysis</w:t>
      </w:r>
    </w:p>
    <w:p w:rsidR="00B2202D" w:rsidRDefault="008D2898" w:rsidP="00B2202D">
      <w:pPr>
        <w:rPr>
          <w:lang w:val="en-US"/>
        </w:rPr>
      </w:pPr>
      <w:r>
        <w:rPr>
          <w:lang w:val="en-US"/>
        </w:rPr>
        <w:t>The responsible</w:t>
      </w:r>
      <w:r w:rsidR="00B2202D">
        <w:rPr>
          <w:lang w:val="en-US"/>
        </w:rPr>
        <w:t xml:space="preserve"> for the analysis </w:t>
      </w:r>
      <w:r>
        <w:rPr>
          <w:lang w:val="en-US"/>
        </w:rPr>
        <w:t>is</w:t>
      </w:r>
      <w:r w:rsidR="00B2202D">
        <w:rPr>
          <w:lang w:val="en-US"/>
        </w:rPr>
        <w:t xml:space="preserve"> Sebastiaan (+32 473 47 13 </w:t>
      </w:r>
      <w:r w:rsidR="002735A3">
        <w:rPr>
          <w:lang w:val="en-US"/>
        </w:rPr>
        <w:t>06</w:t>
      </w:r>
      <w:r>
        <w:rPr>
          <w:lang w:val="en-US"/>
        </w:rPr>
        <w:t xml:space="preserve"> or extension 6048</w:t>
      </w:r>
      <w:r w:rsidR="002735A3">
        <w:rPr>
          <w:lang w:val="en-US"/>
        </w:rPr>
        <w:t>). For any questions regarding the ICP-OES analysis, or to transfer your samples for analysis, please contact them.</w:t>
      </w:r>
    </w:p>
    <w:p w:rsidR="00B2202D" w:rsidRDefault="00B2202D" w:rsidP="00B2202D">
      <w:pPr>
        <w:pStyle w:val="Kop1"/>
        <w:rPr>
          <w:lang w:val="en-US"/>
        </w:rPr>
      </w:pPr>
      <w:r>
        <w:rPr>
          <w:lang w:val="en-US"/>
        </w:rPr>
        <w:t>General introduction</w:t>
      </w:r>
    </w:p>
    <w:p w:rsidR="002735A3" w:rsidRDefault="002735A3" w:rsidP="002735A3">
      <w:pPr>
        <w:rPr>
          <w:lang w:val="en-US"/>
        </w:rPr>
      </w:pPr>
      <w:r>
        <w:rPr>
          <w:lang w:val="en-US"/>
        </w:rPr>
        <w:t>ICP-OES is a reliable, accurate and easy-to-use technique to determine the concentration of</w:t>
      </w:r>
      <w:r w:rsidR="003D5E6D">
        <w:rPr>
          <w:lang w:val="en-US"/>
        </w:rPr>
        <w:t xml:space="preserve"> (primarily)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cations </w:t>
      </w:r>
      <w:r>
        <w:rPr>
          <w:lang w:val="en-US"/>
        </w:rPr>
        <w:t xml:space="preserve">in environmental samples. ICP-OES consists of two parts, namely the ICP (Inductively Coupled Plasma) and OES (Optical Emission Spectrum) parts. This means that your samples </w:t>
      </w:r>
      <w:r w:rsidR="00F85DFB">
        <w:rPr>
          <w:lang w:val="en-US"/>
        </w:rPr>
        <w:t>are</w:t>
      </w:r>
      <w:r>
        <w:rPr>
          <w:lang w:val="en-US"/>
        </w:rPr>
        <w:t xml:space="preserve"> nebulized and brought into a hot Argon plasma (which is being held stable and initiated by </w:t>
      </w:r>
      <w:r w:rsidR="003D5E6D">
        <w:rPr>
          <w:lang w:val="en-US"/>
        </w:rPr>
        <w:t xml:space="preserve">an electric </w:t>
      </w:r>
      <w:r>
        <w:rPr>
          <w:lang w:val="en-US"/>
        </w:rPr>
        <w:t>induction</w:t>
      </w:r>
      <w:r w:rsidR="003D5E6D">
        <w:rPr>
          <w:lang w:val="en-US"/>
        </w:rPr>
        <w:t xml:space="preserve"> coil</w:t>
      </w:r>
      <w:r>
        <w:rPr>
          <w:lang w:val="en-US"/>
        </w:rPr>
        <w:t>), by which the ions in the solution are being excited</w:t>
      </w:r>
      <w:r w:rsidR="003D5E6D">
        <w:rPr>
          <w:lang w:val="en-US"/>
        </w:rPr>
        <w:t xml:space="preserve"> (valence electron is brought into a higher energy scale)</w:t>
      </w:r>
      <w:r>
        <w:rPr>
          <w:lang w:val="en-US"/>
        </w:rPr>
        <w:t>. After the excitation, the element emits light of a certain wavelength, when the electrons that have been excited to a higher energy level drop down to their ‘base energy level’. This emission is detected by a CCD</w:t>
      </w:r>
      <w:r w:rsidR="00F85DFB">
        <w:rPr>
          <w:lang w:val="en-US"/>
        </w:rPr>
        <w:t xml:space="preserve"> (charge-coupled device)</w:t>
      </w:r>
      <w:r>
        <w:rPr>
          <w:lang w:val="en-US"/>
        </w:rPr>
        <w:t>, which allows for</w:t>
      </w:r>
      <w:r w:rsidR="003D5E6D">
        <w:rPr>
          <w:lang w:val="en-US"/>
        </w:rPr>
        <w:t xml:space="preserve"> simultaneous</w:t>
      </w:r>
      <w:r>
        <w:rPr>
          <w:lang w:val="en-US"/>
        </w:rPr>
        <w:t xml:space="preserve"> multi-wavelength detection.</w:t>
      </w:r>
    </w:p>
    <w:p w:rsidR="003D5E6D" w:rsidRPr="003D5E6D" w:rsidRDefault="003D5E6D" w:rsidP="003D5E6D">
      <w:pPr>
        <w:pStyle w:val="Bijschrift"/>
        <w:keepNext/>
        <w:rPr>
          <w:lang w:val="en-US"/>
        </w:rPr>
      </w:pPr>
      <w:r w:rsidRPr="003D5E6D">
        <w:rPr>
          <w:lang w:val="en-US"/>
        </w:rPr>
        <w:t xml:space="preserve">Table </w:t>
      </w:r>
      <w:r>
        <w:fldChar w:fldCharType="begin"/>
      </w:r>
      <w:r w:rsidRPr="003D5E6D">
        <w:rPr>
          <w:lang w:val="en-US"/>
        </w:rPr>
        <w:instrText xml:space="preserve"> SEQ Table \* ARABIC </w:instrText>
      </w:r>
      <w:r>
        <w:fldChar w:fldCharType="separate"/>
      </w:r>
      <w:r w:rsidR="00D55A4D">
        <w:rPr>
          <w:noProof/>
          <w:lang w:val="en-US"/>
        </w:rPr>
        <w:t>1</w:t>
      </w:r>
      <w:r>
        <w:fldChar w:fldCharType="end"/>
      </w:r>
      <w:r w:rsidRPr="003D5E6D">
        <w:rPr>
          <w:lang w:val="en-US"/>
        </w:rPr>
        <w:t>: Quantification range of the ICP-OES methods</w:t>
      </w: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958"/>
        <w:gridCol w:w="3209"/>
      </w:tblGrid>
      <w:tr w:rsidR="00A26B89" w:rsidRPr="002C3353" w:rsidTr="001B4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A26B89" w:rsidRPr="003D5E6D" w:rsidRDefault="00A26B89" w:rsidP="002735A3">
            <w:pPr>
              <w:rPr>
                <w:b w:val="0"/>
                <w:lang w:val="en-US"/>
              </w:rPr>
            </w:pPr>
            <w:r w:rsidRPr="003D5E6D">
              <w:rPr>
                <w:b w:val="0"/>
                <w:lang w:val="en-US"/>
              </w:rPr>
              <w:t>Element</w:t>
            </w:r>
          </w:p>
        </w:tc>
        <w:tc>
          <w:tcPr>
            <w:tcW w:w="0" w:type="auto"/>
          </w:tcPr>
          <w:p w:rsidR="00A26B89" w:rsidRPr="003D5E6D" w:rsidRDefault="00A26B89" w:rsidP="00273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3D5E6D">
              <w:rPr>
                <w:b w:val="0"/>
                <w:lang w:val="en-US"/>
              </w:rPr>
              <w:t>Quantification range (ppm, mg/L)</w:t>
            </w:r>
          </w:p>
        </w:tc>
      </w:tr>
      <w:tr w:rsidR="00A26B89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26B89" w:rsidRDefault="00A26B89" w:rsidP="002735A3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0" w:type="auto"/>
          </w:tcPr>
          <w:p w:rsidR="00A26B89" w:rsidRDefault="0075184E" w:rsidP="0027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</w:t>
            </w:r>
            <w:r w:rsidR="00A26B89">
              <w:rPr>
                <w:lang w:val="en-US"/>
              </w:rPr>
              <w:t xml:space="preserve"> – 50</w:t>
            </w:r>
          </w:p>
        </w:tc>
      </w:tr>
      <w:tr w:rsidR="00A26B89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26B89" w:rsidRDefault="00A26B89" w:rsidP="002735A3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0" w:type="auto"/>
          </w:tcPr>
          <w:p w:rsidR="00A26B89" w:rsidRDefault="0075184E" w:rsidP="0027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</w:t>
            </w:r>
            <w:r w:rsidR="00A26B89">
              <w:rPr>
                <w:lang w:val="en-US"/>
              </w:rPr>
              <w:t xml:space="preserve"> - 50</w:t>
            </w:r>
          </w:p>
        </w:tc>
      </w:tr>
      <w:tr w:rsidR="00A26B89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26B89" w:rsidRDefault="00A26B89" w:rsidP="002735A3">
            <w:pPr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0" w:type="auto"/>
          </w:tcPr>
          <w:p w:rsidR="00A26B89" w:rsidRDefault="0075184E" w:rsidP="00273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</w:t>
            </w:r>
            <w:r w:rsidR="00A26B89">
              <w:rPr>
                <w:lang w:val="en-US"/>
              </w:rPr>
              <w:t xml:space="preserve"> – 50</w:t>
            </w:r>
          </w:p>
        </w:tc>
      </w:tr>
      <w:tr w:rsidR="00A26B89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26B89" w:rsidRDefault="00A26B89" w:rsidP="002735A3">
            <w:pPr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0" w:type="auto"/>
          </w:tcPr>
          <w:p w:rsidR="00A26B89" w:rsidRDefault="0075184E" w:rsidP="002735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</w:t>
            </w:r>
            <w:r w:rsidR="00A26B89">
              <w:rPr>
                <w:lang w:val="en-US"/>
              </w:rPr>
              <w:t xml:space="preserve"> – 50</w:t>
            </w:r>
          </w:p>
        </w:tc>
      </w:tr>
      <w:tr w:rsidR="0075184E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Ag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0.01 - 50</w:t>
            </w:r>
          </w:p>
        </w:tc>
      </w:tr>
      <w:tr w:rsidR="0075184E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Bi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0.01 - 50</w:t>
            </w:r>
          </w:p>
        </w:tc>
      </w:tr>
      <w:tr w:rsidR="0075184E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Cr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0.01 - 50</w:t>
            </w:r>
          </w:p>
        </w:tc>
      </w:tr>
      <w:tr w:rsidR="0075184E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Ga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Li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0.01 - 50</w:t>
            </w:r>
          </w:p>
        </w:tc>
      </w:tr>
      <w:tr w:rsidR="0075184E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0" w:type="auto"/>
          </w:tcPr>
          <w:p w:rsidR="0075184E" w:rsidRDefault="0075184E" w:rsidP="007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Pb</w:t>
            </w:r>
            <w:proofErr w:type="spellEnd"/>
          </w:p>
        </w:tc>
        <w:tc>
          <w:tcPr>
            <w:tcW w:w="0" w:type="auto"/>
          </w:tcPr>
          <w:p w:rsidR="0075184E" w:rsidRDefault="0075184E" w:rsidP="007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Sr</w:t>
            </w:r>
            <w:proofErr w:type="spellEnd"/>
          </w:p>
        </w:tc>
        <w:tc>
          <w:tcPr>
            <w:tcW w:w="0" w:type="auto"/>
          </w:tcPr>
          <w:p w:rsidR="0075184E" w:rsidRDefault="0075184E" w:rsidP="007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0.01 - 50</w:t>
            </w:r>
          </w:p>
        </w:tc>
      </w:tr>
      <w:tr w:rsidR="0075184E" w:rsidRPr="00A26B89" w:rsidTr="001B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Tl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  <w:tr w:rsidR="0075184E" w:rsidRPr="00A26B89" w:rsidTr="001B4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5184E" w:rsidRDefault="0075184E" w:rsidP="0075184E">
            <w:pPr>
              <w:rPr>
                <w:lang w:val="en-US"/>
              </w:rPr>
            </w:pPr>
            <w:r>
              <w:rPr>
                <w:lang w:val="en-US"/>
              </w:rPr>
              <w:t>Zn</w:t>
            </w:r>
          </w:p>
        </w:tc>
        <w:tc>
          <w:tcPr>
            <w:tcW w:w="0" w:type="auto"/>
          </w:tcPr>
          <w:p w:rsidR="0075184E" w:rsidRDefault="0075184E" w:rsidP="00751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 – 50</w:t>
            </w:r>
          </w:p>
        </w:tc>
      </w:tr>
    </w:tbl>
    <w:p w:rsidR="00A26B89" w:rsidRDefault="00A26B89" w:rsidP="003D5E6D">
      <w:pPr>
        <w:rPr>
          <w:lang w:val="en-US"/>
        </w:rPr>
      </w:pPr>
    </w:p>
    <w:p w:rsidR="003D5E6D" w:rsidRDefault="003D5E6D" w:rsidP="003D5E6D">
      <w:pPr>
        <w:rPr>
          <w:lang w:val="en-US"/>
        </w:rPr>
      </w:pPr>
      <w:r>
        <w:rPr>
          <w:lang w:val="en-US"/>
        </w:rPr>
        <w:t>As can be seen, the quantification range is very similar</w:t>
      </w:r>
      <w:r w:rsidR="001B43DB">
        <w:rPr>
          <w:lang w:val="en-US"/>
        </w:rPr>
        <w:t xml:space="preserve"> and rather wide</w:t>
      </w:r>
      <w:r>
        <w:rPr>
          <w:lang w:val="en-US"/>
        </w:rPr>
        <w:t xml:space="preserve"> for a variety of elements. </w:t>
      </w:r>
      <w:r w:rsidR="001B43DB">
        <w:rPr>
          <w:lang w:val="en-US"/>
        </w:rPr>
        <w:t>This, together with t</w:t>
      </w:r>
      <w:r>
        <w:rPr>
          <w:lang w:val="en-US"/>
        </w:rPr>
        <w:t xml:space="preserve">he use of the CCD and the absence </w:t>
      </w:r>
      <w:r w:rsidR="001B43DB">
        <w:rPr>
          <w:lang w:val="en-US"/>
        </w:rPr>
        <w:t>of interferences allows to prepare multi-standards (standards with a known concentration of multiple elements), but also to measure several elements directly from one sample.</w:t>
      </w:r>
    </w:p>
    <w:p w:rsidR="001B43DB" w:rsidRDefault="001B43DB" w:rsidP="001B43DB">
      <w:pPr>
        <w:pStyle w:val="Kop1"/>
        <w:rPr>
          <w:lang w:val="en-US"/>
        </w:rPr>
      </w:pPr>
      <w:r>
        <w:rPr>
          <w:lang w:val="en-US"/>
        </w:rPr>
        <w:t>Costs of the analysis</w:t>
      </w:r>
    </w:p>
    <w:p w:rsidR="001B43DB" w:rsidRPr="00093ADF" w:rsidRDefault="00093ADF" w:rsidP="001B43DB">
      <w:pPr>
        <w:rPr>
          <w:b/>
          <w:lang w:val="en-US"/>
        </w:rPr>
      </w:pPr>
      <w:r>
        <w:rPr>
          <w:lang w:val="en-US"/>
        </w:rPr>
        <w:t xml:space="preserve">A new system for the costs of the analysis has been defined at 60 euro per hour of use of the ICP-OES. As one sample takes about 3 minutes (to be exact: 172 seconds) from start to finish, you can analyze some 20 samples per hour. However, as per 20 samples usually a calibration of 7 samples is necessary, you can </w:t>
      </w:r>
      <w:r>
        <w:rPr>
          <w:b/>
          <w:lang w:val="en-US"/>
        </w:rPr>
        <w:t>calculate that the cost of one sample is 3.87 euro.</w:t>
      </w:r>
    </w:p>
    <w:p w:rsidR="00525FF4" w:rsidRDefault="00525FF4" w:rsidP="001B43DB">
      <w:pPr>
        <w:rPr>
          <w:lang w:val="en-US"/>
        </w:rPr>
      </w:pPr>
      <w:r>
        <w:rPr>
          <w:lang w:val="en-US"/>
        </w:rPr>
        <w:t xml:space="preserve">It is clear that a great number of samples also entails high costs. Therefore, please </w:t>
      </w:r>
      <w:r>
        <w:rPr>
          <w:b/>
          <w:lang w:val="en-US"/>
        </w:rPr>
        <w:t>plan</w:t>
      </w:r>
      <w:r>
        <w:rPr>
          <w:lang w:val="en-US"/>
        </w:rPr>
        <w:t xml:space="preserve"> your sampling in advance and reduce the amount of samples as much as possible. Additional measurements can be performed later, should the need arise.</w:t>
      </w:r>
    </w:p>
    <w:p w:rsidR="00525FF4" w:rsidRDefault="00525FF4" w:rsidP="00525FF4">
      <w:pPr>
        <w:pStyle w:val="Kop1"/>
        <w:rPr>
          <w:lang w:val="en-US"/>
        </w:rPr>
      </w:pPr>
      <w:r>
        <w:rPr>
          <w:lang w:val="en-US"/>
        </w:rPr>
        <w:t>Time costs and analysis interval</w:t>
      </w:r>
    </w:p>
    <w:p w:rsidR="00525FF4" w:rsidRPr="00525FF4" w:rsidRDefault="00525FF4" w:rsidP="00525FF4">
      <w:pPr>
        <w:rPr>
          <w:lang w:val="en-US"/>
        </w:rPr>
      </w:pPr>
      <w:r>
        <w:rPr>
          <w:lang w:val="en-US"/>
        </w:rPr>
        <w:t xml:space="preserve">Outside of cost limitations, the analysis itself also consumes a lot of time. A good measurement (three measurements, of which the average is withheld) </w:t>
      </w:r>
      <w:r w:rsidR="008D2898">
        <w:rPr>
          <w:lang w:val="en-US"/>
        </w:rPr>
        <w:t xml:space="preserve">takes 3 minutes. </w:t>
      </w:r>
      <w:r>
        <w:rPr>
          <w:lang w:val="en-US"/>
        </w:rPr>
        <w:t xml:space="preserve">Please, let us know </w:t>
      </w:r>
      <w:r>
        <w:rPr>
          <w:b/>
          <w:lang w:val="en-US"/>
        </w:rPr>
        <w:t>well in advance</w:t>
      </w:r>
      <w:r>
        <w:rPr>
          <w:lang w:val="en-US"/>
        </w:rPr>
        <w:t xml:space="preserve"> how many samples</w:t>
      </w:r>
      <w:r w:rsidR="00866D2E">
        <w:rPr>
          <w:lang w:val="en-US"/>
        </w:rPr>
        <w:t xml:space="preserve"> and how many elements need to be measured.</w:t>
      </w:r>
      <w:r w:rsidR="00093ADF">
        <w:rPr>
          <w:lang w:val="en-US"/>
        </w:rPr>
        <w:t xml:space="preserve"> Preferably, </w:t>
      </w:r>
      <w:r w:rsidR="00212A6D">
        <w:rPr>
          <w:lang w:val="en-US"/>
        </w:rPr>
        <w:t>do not provide us with more than 120 samples for one analysis day on a regular basis, as this means more than 8 hours of analysis time.</w:t>
      </w:r>
    </w:p>
    <w:p w:rsidR="00B2202D" w:rsidRDefault="00B2202D" w:rsidP="00B2202D">
      <w:pPr>
        <w:pStyle w:val="Kop1"/>
        <w:rPr>
          <w:lang w:val="en-US"/>
        </w:rPr>
      </w:pPr>
      <w:r>
        <w:rPr>
          <w:lang w:val="en-US"/>
        </w:rPr>
        <w:t>Calibration standards</w:t>
      </w:r>
    </w:p>
    <w:p w:rsidR="002C3353" w:rsidRPr="002C3353" w:rsidRDefault="002C3353" w:rsidP="002C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n-US"/>
        </w:rPr>
        <w:t xml:space="preserve">IMPORTANT REMARK: </w:t>
      </w:r>
      <w:r>
        <w:rPr>
          <w:lang w:val="en-US"/>
        </w:rPr>
        <w:t>Please check beforehand whether there are still calibration standards (lab 3, calibration cabinet – the first cabinet as you enter lab 3)!</w:t>
      </w:r>
    </w:p>
    <w:p w:rsidR="00B2202D" w:rsidRPr="005B5981" w:rsidRDefault="00B2202D" w:rsidP="00B2202D">
      <w:pPr>
        <w:rPr>
          <w:lang w:val="en-US"/>
        </w:rPr>
      </w:pPr>
      <w:r>
        <w:rPr>
          <w:lang w:val="en-US"/>
        </w:rPr>
        <w:t>For the preparation of your calibration standards, please always use the certified referenc</w:t>
      </w:r>
      <w:r w:rsidR="003D5E6D">
        <w:rPr>
          <w:lang w:val="en-US"/>
        </w:rPr>
        <w:t xml:space="preserve">e solutions (please ask </w:t>
      </w:r>
      <w:r w:rsidR="00F85DFB">
        <w:rPr>
          <w:lang w:val="en-US"/>
        </w:rPr>
        <w:t xml:space="preserve">the </w:t>
      </w:r>
      <w:proofErr w:type="spellStart"/>
      <w:r w:rsidR="00F85DFB">
        <w:rPr>
          <w:lang w:val="en-US"/>
        </w:rPr>
        <w:t>responsibles</w:t>
      </w:r>
      <w:proofErr w:type="spellEnd"/>
      <w:r w:rsidR="00A26B89">
        <w:rPr>
          <w:lang w:val="en-US"/>
        </w:rPr>
        <w:t xml:space="preserve"> where you can find them).</w:t>
      </w:r>
    </w:p>
    <w:p w:rsidR="00866D2E" w:rsidRDefault="00866D2E" w:rsidP="00B2202D">
      <w:pPr>
        <w:rPr>
          <w:lang w:val="en-US"/>
        </w:rPr>
      </w:pPr>
      <w:r>
        <w:rPr>
          <w:lang w:val="en-US"/>
        </w:rPr>
        <w:t>The calibration standards are prepared as follows (you need about 20 mL of calibration standard for 2 methods):</w:t>
      </w:r>
    </w:p>
    <w:p w:rsidR="00D55A4D" w:rsidRDefault="00CA6B8B" w:rsidP="00D55A4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a 100</w:t>
      </w:r>
      <w:r w:rsidR="00866D2E">
        <w:rPr>
          <w:lang w:val="en-US"/>
        </w:rPr>
        <w:t xml:space="preserve"> mL </w:t>
      </w:r>
      <w:r w:rsidR="006525C8">
        <w:rPr>
          <w:lang w:val="en-US"/>
        </w:rPr>
        <w:t xml:space="preserve">volumetric </w:t>
      </w:r>
      <w:r w:rsidR="00866D2E">
        <w:rPr>
          <w:lang w:val="en-US"/>
        </w:rPr>
        <w:t xml:space="preserve">flask. Add some </w:t>
      </w:r>
      <w:r w:rsidR="00866D2E">
        <w:rPr>
          <w:b/>
          <w:lang w:val="en-US"/>
        </w:rPr>
        <w:t>fresh</w:t>
      </w:r>
      <w:r w:rsidR="00866D2E">
        <w:rPr>
          <w:lang w:val="en-US"/>
        </w:rPr>
        <w:t xml:space="preserve"> </w:t>
      </w:r>
      <w:proofErr w:type="spellStart"/>
      <w:r w:rsidR="00866D2E">
        <w:rPr>
          <w:lang w:val="en-US"/>
        </w:rPr>
        <w:t>Milli</w:t>
      </w:r>
      <w:proofErr w:type="spellEnd"/>
      <w:r w:rsidR="00866D2E">
        <w:rPr>
          <w:lang w:val="en-US"/>
        </w:rPr>
        <w:t>-Q</w:t>
      </w:r>
      <w:r w:rsidR="006525C8">
        <w:rPr>
          <w:lang w:val="en-US"/>
        </w:rPr>
        <w:t xml:space="preserve"> (a few mL suffice). </w:t>
      </w:r>
      <w:r w:rsidR="006525C8">
        <w:rPr>
          <w:b/>
          <w:lang w:val="en-US"/>
        </w:rPr>
        <w:t>If you have a specific matrix containing e.g. a large amount of organics</w:t>
      </w:r>
      <w:r w:rsidR="007A55C8">
        <w:rPr>
          <w:b/>
          <w:lang w:val="en-US"/>
        </w:rPr>
        <w:t xml:space="preserve"> or </w:t>
      </w:r>
      <w:proofErr w:type="spellStart"/>
      <w:r w:rsidR="007A55C8">
        <w:rPr>
          <w:b/>
          <w:lang w:val="en-US"/>
        </w:rPr>
        <w:t>HCl</w:t>
      </w:r>
      <w:proofErr w:type="spellEnd"/>
      <w:r w:rsidR="006525C8">
        <w:rPr>
          <w:b/>
          <w:lang w:val="en-US"/>
        </w:rPr>
        <w:t xml:space="preserve">, use this as the dilution matrix instead of </w:t>
      </w:r>
      <w:proofErr w:type="spellStart"/>
      <w:r w:rsidR="006525C8">
        <w:rPr>
          <w:b/>
          <w:lang w:val="en-US"/>
        </w:rPr>
        <w:t>Milli</w:t>
      </w:r>
      <w:proofErr w:type="spellEnd"/>
      <w:r w:rsidR="006525C8">
        <w:rPr>
          <w:b/>
          <w:lang w:val="en-US"/>
        </w:rPr>
        <w:t>-Q!</w:t>
      </w:r>
      <w:r w:rsidR="006525C8">
        <w:rPr>
          <w:lang w:val="en-US"/>
        </w:rPr>
        <w:t xml:space="preserve"> Make sure the concentration of the matrix in the standards is similar to what you expect in your samples.</w:t>
      </w:r>
    </w:p>
    <w:p w:rsidR="0075184E" w:rsidRPr="0075184E" w:rsidRDefault="0075184E" w:rsidP="0075184E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2%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to your samples (this corresponds to 3 mL 65% HNO</w:t>
      </w:r>
      <w:r>
        <w:rPr>
          <w:vertAlign w:val="subscript"/>
          <w:lang w:val="en-US"/>
        </w:rPr>
        <w:t>3</w:t>
      </w:r>
      <w:r>
        <w:rPr>
          <w:lang w:val="en-US"/>
        </w:rPr>
        <w:t>-solution for a 100 mL flask).</w:t>
      </w:r>
    </w:p>
    <w:p w:rsidR="00D55A4D" w:rsidRPr="005B5981" w:rsidRDefault="006525C8" w:rsidP="00D55A4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Pipette</w:t>
      </w:r>
      <w:r w:rsidR="00D55A4D">
        <w:rPr>
          <w:lang w:val="en-US"/>
        </w:rPr>
        <w:t xml:space="preserve"> (</w:t>
      </w:r>
      <w:r w:rsidR="00D55A4D">
        <w:rPr>
          <w:b/>
          <w:lang w:val="en-US"/>
        </w:rPr>
        <w:t>with analytical pipettes!</w:t>
      </w:r>
      <w:r w:rsidR="00D55A4D">
        <w:rPr>
          <w:lang w:val="en-US"/>
        </w:rPr>
        <w:t>)</w:t>
      </w:r>
      <w:r>
        <w:rPr>
          <w:lang w:val="en-US"/>
        </w:rPr>
        <w:t xml:space="preserve"> certified reference solution</w:t>
      </w:r>
      <w:r w:rsidR="00006D0A">
        <w:rPr>
          <w:lang w:val="en-US"/>
        </w:rPr>
        <w:t xml:space="preserve"> (CRS)</w:t>
      </w:r>
      <w:r w:rsidR="00CA6B8B">
        <w:rPr>
          <w:lang w:val="en-US"/>
        </w:rPr>
        <w:t>. These CRS can be found in the ‘acid and base’ cupboard in Lab 2. Please note this counts for 100</w:t>
      </w:r>
      <w:r w:rsidR="00A317D6">
        <w:rPr>
          <w:lang w:val="en-US"/>
        </w:rPr>
        <w:t xml:space="preserve"> mL flasks</w:t>
      </w:r>
      <w:r w:rsidR="00D55A4D">
        <w:rPr>
          <w:lang w:val="en-US"/>
        </w:rPr>
        <w:t>.</w:t>
      </w:r>
      <w:r w:rsidR="005B5981">
        <w:rPr>
          <w:lang w:val="en-US"/>
        </w:rPr>
        <w:t xml:space="preserve"> Also, </w:t>
      </w:r>
      <w:r w:rsidR="005B5981" w:rsidRPr="005B5981">
        <w:rPr>
          <w:b/>
          <w:lang w:val="en-US"/>
        </w:rPr>
        <w:t>prepare a blank</w:t>
      </w:r>
      <w:r w:rsidR="005B5981">
        <w:rPr>
          <w:lang w:val="en-US"/>
        </w:rPr>
        <w:t xml:space="preserve"> (which does however have the same matrix and does contain HNO</w:t>
      </w:r>
      <w:r w:rsidR="005B5981">
        <w:rPr>
          <w:vertAlign w:val="subscript"/>
          <w:lang w:val="en-US"/>
        </w:rPr>
        <w:t>3</w:t>
      </w:r>
      <w:r w:rsidR="005B5981">
        <w:rPr>
          <w:lang w:val="en-US"/>
        </w:rPr>
        <w:t>).</w:t>
      </w:r>
    </w:p>
    <w:p w:rsidR="00D55A4D" w:rsidRPr="00D55A4D" w:rsidRDefault="00D55A4D" w:rsidP="00D55A4D">
      <w:pPr>
        <w:pStyle w:val="Bijschrift"/>
        <w:keepNext/>
        <w:rPr>
          <w:lang w:val="en-US"/>
        </w:rPr>
      </w:pPr>
      <w:r w:rsidRPr="00D55A4D">
        <w:rPr>
          <w:lang w:val="en-US"/>
        </w:rPr>
        <w:t xml:space="preserve">Table </w:t>
      </w:r>
      <w:r>
        <w:fldChar w:fldCharType="begin"/>
      </w:r>
      <w:r w:rsidRPr="00D55A4D">
        <w:rPr>
          <w:lang w:val="en-US"/>
        </w:rPr>
        <w:instrText xml:space="preserve"> SEQ Table \* ARABIC </w:instrText>
      </w:r>
      <w:r>
        <w:fldChar w:fldCharType="separate"/>
      </w:r>
      <w:r w:rsidRPr="00D55A4D">
        <w:rPr>
          <w:noProof/>
          <w:lang w:val="en-US"/>
        </w:rPr>
        <w:t>3</w:t>
      </w:r>
      <w:r>
        <w:fldChar w:fldCharType="end"/>
      </w:r>
      <w:r w:rsidRPr="00D55A4D">
        <w:rPr>
          <w:lang w:val="en-US"/>
        </w:rPr>
        <w:t>: Pipetting volumes for the calibration standards</w:t>
      </w:r>
    </w:p>
    <w:tbl>
      <w:tblPr>
        <w:tblStyle w:val="Lijsttabel31"/>
        <w:tblW w:w="0" w:type="auto"/>
        <w:tblLook w:val="04A0" w:firstRow="1" w:lastRow="0" w:firstColumn="1" w:lastColumn="0" w:noHBand="0" w:noVBand="1"/>
      </w:tblPr>
      <w:tblGrid>
        <w:gridCol w:w="1897"/>
        <w:gridCol w:w="2742"/>
        <w:gridCol w:w="2567"/>
        <w:gridCol w:w="1856"/>
      </w:tblGrid>
      <w:tr w:rsidR="008D2898" w:rsidRPr="0075184E" w:rsidTr="008D2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8D2898" w:rsidRPr="00A317D6" w:rsidRDefault="008D2898" w:rsidP="006525C8">
            <w:pPr>
              <w:rPr>
                <w:lang w:val="en-US"/>
              </w:rPr>
            </w:pPr>
            <w:r w:rsidRPr="00A317D6">
              <w:rPr>
                <w:lang w:val="en-US"/>
              </w:rPr>
              <w:t>Element/Standard</w:t>
            </w:r>
          </w:p>
        </w:tc>
        <w:tc>
          <w:tcPr>
            <w:tcW w:w="0" w:type="auto"/>
          </w:tcPr>
          <w:p w:rsidR="008D2898" w:rsidRDefault="008D2898" w:rsidP="00652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Volume to pipette (standard, µL)</w:t>
            </w:r>
          </w:p>
        </w:tc>
        <w:tc>
          <w:tcPr>
            <w:tcW w:w="0" w:type="auto"/>
          </w:tcPr>
          <w:p w:rsidR="008D2898" w:rsidRDefault="008D2898" w:rsidP="00652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Volume to add (</w:t>
            </w:r>
            <w:proofErr w:type="spellStart"/>
            <w:r>
              <w:rPr>
                <w:lang w:val="en-US"/>
              </w:rPr>
              <w:t>mQ</w:t>
            </w:r>
            <w:proofErr w:type="spellEnd"/>
            <w:r>
              <w:rPr>
                <w:lang w:val="en-US"/>
              </w:rPr>
              <w:t xml:space="preserve"> water, mL)</w:t>
            </w:r>
          </w:p>
        </w:tc>
        <w:tc>
          <w:tcPr>
            <w:tcW w:w="0" w:type="auto"/>
          </w:tcPr>
          <w:p w:rsidR="008D2898" w:rsidRDefault="008D2898" w:rsidP="00652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Remarks</w:t>
            </w:r>
          </w:p>
        </w:tc>
      </w:tr>
      <w:tr w:rsidR="008D2898" w:rsidRPr="00CA6B8B" w:rsidTr="00DD7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2898" w:rsidRDefault="008D2898" w:rsidP="00DD7CE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50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5000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2898" w:rsidRPr="00CA6B8B" w:rsidTr="00DD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2898" w:rsidRDefault="008D2898" w:rsidP="00DD7CE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2898" w:rsidTr="00DD7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2898" w:rsidRDefault="008D2898" w:rsidP="00DD7CE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96.5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2898" w:rsidRPr="00CA6B8B" w:rsidTr="00DD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2898" w:rsidRDefault="008D2898" w:rsidP="00DD7CE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96.9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2898" w:rsidRPr="00CA6B8B" w:rsidTr="00DD7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2898" w:rsidRDefault="008D2898" w:rsidP="00DD7CEB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96.98</w:t>
            </w:r>
          </w:p>
        </w:tc>
        <w:tc>
          <w:tcPr>
            <w:tcW w:w="0" w:type="auto"/>
          </w:tcPr>
          <w:p w:rsidR="008D2898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D2898" w:rsidRPr="00CA6B8B" w:rsidTr="008D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:rsidR="008D2898" w:rsidRDefault="008D2898" w:rsidP="00DD7CEB">
            <w:pPr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  <w:tc>
          <w:tcPr>
            <w:tcW w:w="0" w:type="auto"/>
            <w:shd w:val="clear" w:color="auto" w:fill="E7E6E6" w:themeFill="background2"/>
          </w:tcPr>
          <w:p w:rsidR="008D2898" w:rsidRDefault="008D2898" w:rsidP="00DD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0" w:type="auto"/>
            <w:shd w:val="clear" w:color="auto" w:fill="E7E6E6" w:themeFill="background2"/>
          </w:tcPr>
          <w:p w:rsidR="008D2898" w:rsidRDefault="008D2898" w:rsidP="00DD7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0" w:type="auto"/>
            <w:shd w:val="clear" w:color="auto" w:fill="E7E6E6" w:themeFill="background2"/>
          </w:tcPr>
          <w:p w:rsidR="008D2898" w:rsidRPr="008D2898" w:rsidRDefault="008D2898" w:rsidP="008D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Use 5 ppm standard!</w:t>
            </w:r>
          </w:p>
        </w:tc>
      </w:tr>
      <w:tr w:rsidR="008D2898" w:rsidRPr="00CA6B8B" w:rsidTr="008D2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:rsidR="008D2898" w:rsidRPr="008D2898" w:rsidRDefault="008D2898" w:rsidP="00DD7CEB">
            <w:pPr>
              <w:rPr>
                <w:lang w:val="en-US"/>
              </w:rPr>
            </w:pPr>
            <w:r w:rsidRPr="008D2898">
              <w:rPr>
                <w:lang w:val="en-US"/>
              </w:rPr>
              <w:t>0.01</w:t>
            </w:r>
          </w:p>
        </w:tc>
        <w:tc>
          <w:tcPr>
            <w:tcW w:w="0" w:type="auto"/>
            <w:shd w:val="clear" w:color="auto" w:fill="E7E6E6" w:themeFill="background2"/>
          </w:tcPr>
          <w:p w:rsidR="008D2898" w:rsidRPr="008D2898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shd w:val="clear" w:color="auto" w:fill="E7E6E6" w:themeFill="background2"/>
          </w:tcPr>
          <w:p w:rsidR="008D2898" w:rsidRPr="008D2898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D2898">
              <w:rPr>
                <w:lang w:val="en-US"/>
              </w:rPr>
              <w:t>96.8</w:t>
            </w:r>
          </w:p>
        </w:tc>
        <w:tc>
          <w:tcPr>
            <w:tcW w:w="0" w:type="auto"/>
            <w:shd w:val="clear" w:color="auto" w:fill="E7E6E6" w:themeFill="background2"/>
          </w:tcPr>
          <w:p w:rsidR="008D2898" w:rsidRPr="00A317D6" w:rsidRDefault="008D2898" w:rsidP="00DD7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Use 5 ppm standard!</w:t>
            </w:r>
          </w:p>
        </w:tc>
      </w:tr>
      <w:tr w:rsidR="008D2898" w:rsidRPr="00CA6B8B" w:rsidTr="008D2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D2898" w:rsidRDefault="008D2898" w:rsidP="006525C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Blank</w:t>
            </w:r>
          </w:p>
        </w:tc>
        <w:tc>
          <w:tcPr>
            <w:tcW w:w="0" w:type="auto"/>
          </w:tcPr>
          <w:p w:rsidR="008D2898" w:rsidRPr="0075184E" w:rsidRDefault="008D2898" w:rsidP="00652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8D2898" w:rsidRPr="0075184E" w:rsidRDefault="008D2898" w:rsidP="00652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0" w:type="auto"/>
          </w:tcPr>
          <w:p w:rsidR="008D2898" w:rsidRDefault="008D2898" w:rsidP="00652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D55A4D" w:rsidRDefault="00D55A4D" w:rsidP="00D55A4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F</w:t>
      </w:r>
      <w:r w:rsidR="005B5981">
        <w:rPr>
          <w:lang w:val="en-US"/>
        </w:rPr>
        <w:t xml:space="preserve">ill up to the mark with either </w:t>
      </w:r>
      <w:proofErr w:type="spellStart"/>
      <w:r w:rsidR="005B5981">
        <w:rPr>
          <w:lang w:val="en-US"/>
        </w:rPr>
        <w:t>M</w:t>
      </w:r>
      <w:r>
        <w:rPr>
          <w:lang w:val="en-US"/>
        </w:rPr>
        <w:t>illi</w:t>
      </w:r>
      <w:proofErr w:type="spellEnd"/>
      <w:r>
        <w:rPr>
          <w:lang w:val="en-US"/>
        </w:rPr>
        <w:t>-Q or your matrix.</w:t>
      </w:r>
      <w:r w:rsidR="00CA6B8B">
        <w:rPr>
          <w:lang w:val="en-US"/>
        </w:rPr>
        <w:t xml:space="preserve"> Cap with </w:t>
      </w:r>
      <w:proofErr w:type="spellStart"/>
      <w:r w:rsidR="00CA6B8B">
        <w:rPr>
          <w:lang w:val="en-US"/>
        </w:rPr>
        <w:t>Parafilm</w:t>
      </w:r>
      <w:proofErr w:type="spellEnd"/>
      <w:r w:rsidR="00CA6B8B">
        <w:rPr>
          <w:lang w:val="en-US"/>
        </w:rPr>
        <w:t>.</w:t>
      </w:r>
    </w:p>
    <w:p w:rsidR="005B5981" w:rsidRDefault="00CA6B8B" w:rsidP="00D55A4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Homogenize by turning the bottles up and down a few times.</w:t>
      </w:r>
    </w:p>
    <w:p w:rsidR="00CA6B8B" w:rsidRPr="00D55A4D" w:rsidRDefault="00CA6B8B" w:rsidP="00D55A4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Store in the standards cupboard in Lab 3.</w:t>
      </w:r>
    </w:p>
    <w:p w:rsidR="00B2202D" w:rsidRDefault="00B2202D" w:rsidP="00B2202D">
      <w:pPr>
        <w:pStyle w:val="Kop1"/>
        <w:rPr>
          <w:lang w:val="en-US"/>
        </w:rPr>
      </w:pPr>
      <w:r>
        <w:rPr>
          <w:lang w:val="en-US"/>
        </w:rPr>
        <w:t>Sample preparation</w:t>
      </w:r>
    </w:p>
    <w:p w:rsidR="005B5981" w:rsidRPr="005B5981" w:rsidRDefault="005B5981" w:rsidP="005B5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n-US"/>
        </w:rPr>
        <w:t>Important remark:</w:t>
      </w:r>
      <w:r>
        <w:rPr>
          <w:lang w:val="en-US"/>
        </w:rPr>
        <w:t xml:space="preserve"> all samples are nebulized before being carried to the ICP. Please note that the nebulizer is in fact a </w:t>
      </w:r>
      <w:proofErr w:type="spellStart"/>
      <w:r>
        <w:rPr>
          <w:lang w:val="en-US"/>
        </w:rPr>
        <w:t>Venturi</w:t>
      </w:r>
      <w:proofErr w:type="spellEnd"/>
      <w:r>
        <w:rPr>
          <w:lang w:val="en-US"/>
        </w:rPr>
        <w:t xml:space="preserve">, and can thus clog easily. Therefore, always filter your samples until they are </w:t>
      </w:r>
      <w:r>
        <w:rPr>
          <w:b/>
          <w:lang w:val="en-US"/>
        </w:rPr>
        <w:t>perfectly clear</w:t>
      </w:r>
      <w:r>
        <w:rPr>
          <w:lang w:val="en-US"/>
        </w:rPr>
        <w:t>.</w:t>
      </w:r>
      <w:r w:rsidR="00F85DFB">
        <w:rPr>
          <w:lang w:val="en-US"/>
        </w:rPr>
        <w:t xml:space="preserve"> You can use 0.45</w:t>
      </w:r>
      <w:r w:rsidR="00162795">
        <w:rPr>
          <w:lang w:val="en-US"/>
        </w:rPr>
        <w:t xml:space="preserve"> µm</w:t>
      </w:r>
      <w:r w:rsidR="00F85DFB">
        <w:rPr>
          <w:lang w:val="en-US"/>
        </w:rPr>
        <w:t xml:space="preserve"> syringe-filters for this.</w:t>
      </w:r>
    </w:p>
    <w:p w:rsidR="007A55C8" w:rsidRDefault="007A55C8" w:rsidP="007A55C8">
      <w:pPr>
        <w:rPr>
          <w:lang w:val="en-US"/>
        </w:rPr>
      </w:pPr>
      <w:r>
        <w:rPr>
          <w:lang w:val="en-US"/>
        </w:rPr>
        <w:t>The sample preparation is very similar to the calibration standard preparation.</w:t>
      </w:r>
      <w:r w:rsidR="005C4866">
        <w:rPr>
          <w:lang w:val="en-US"/>
        </w:rPr>
        <w:t xml:space="preserve"> The minimum amount of sample required per method is 8 mL, but please prepare a bit more in case of problems.</w:t>
      </w:r>
    </w:p>
    <w:p w:rsidR="007A55C8" w:rsidRDefault="005C4866" w:rsidP="007A55C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Take a </w:t>
      </w:r>
      <w:r w:rsidR="00F74064">
        <w:rPr>
          <w:lang w:val="en-US"/>
        </w:rPr>
        <w:t>PS test tube</w:t>
      </w:r>
      <w:r w:rsidR="008D2898">
        <w:rPr>
          <w:lang w:val="en-US"/>
        </w:rPr>
        <w:t xml:space="preserve"> (</w:t>
      </w:r>
      <w:proofErr w:type="spellStart"/>
      <w:r w:rsidR="008D2898">
        <w:rPr>
          <w:lang w:val="en-US"/>
        </w:rPr>
        <w:t>analys</w:t>
      </w:r>
      <w:proofErr w:type="spellEnd"/>
      <w:r w:rsidR="008D2898">
        <w:rPr>
          <w:lang w:val="en-US"/>
        </w:rPr>
        <w:t xml:space="preserve"> box ‘new ICP-OES tubes’)</w:t>
      </w:r>
      <w:r w:rsidR="00F74064">
        <w:rPr>
          <w:lang w:val="en-US"/>
        </w:rPr>
        <w:t>. There is a box filled with these test tubes in the chemicals room.</w:t>
      </w:r>
    </w:p>
    <w:p w:rsidR="00F74064" w:rsidRPr="00F74064" w:rsidRDefault="00F74064" w:rsidP="00F7406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Add 2% HNO</w:t>
      </w:r>
      <w:r>
        <w:rPr>
          <w:vertAlign w:val="subscript"/>
          <w:lang w:val="en-US"/>
        </w:rPr>
        <w:t>3</w:t>
      </w:r>
      <w:r w:rsidRPr="005B5981">
        <w:rPr>
          <w:lang w:val="en-US"/>
        </w:rPr>
        <w:t xml:space="preserve"> </w:t>
      </w:r>
      <w:r>
        <w:rPr>
          <w:lang w:val="en-US"/>
        </w:rPr>
        <w:t>to your</w:t>
      </w:r>
      <w:r w:rsidR="008D2898">
        <w:rPr>
          <w:lang w:val="en-US"/>
        </w:rPr>
        <w:t xml:space="preserve"> samples (this corresponds to 30</w:t>
      </w:r>
      <w:r>
        <w:rPr>
          <w:lang w:val="en-US"/>
        </w:rPr>
        <w:t>0 µL 65% HNO</w:t>
      </w:r>
      <w:r>
        <w:rPr>
          <w:vertAlign w:val="subscript"/>
          <w:lang w:val="en-US"/>
        </w:rPr>
        <w:t>3</w:t>
      </w:r>
      <w:r w:rsidR="008D2898">
        <w:rPr>
          <w:lang w:val="en-US"/>
        </w:rPr>
        <w:t>-solution for a 10</w:t>
      </w:r>
      <w:r>
        <w:rPr>
          <w:lang w:val="en-US"/>
        </w:rPr>
        <w:t xml:space="preserve"> mL sample</w:t>
      </w:r>
      <w:r w:rsidR="008D2898">
        <w:rPr>
          <w:lang w:val="en-US"/>
        </w:rPr>
        <w:t>, which is the preferred size of the sample after dilution</w:t>
      </w:r>
      <w:r>
        <w:rPr>
          <w:lang w:val="en-US"/>
        </w:rPr>
        <w:t>).</w:t>
      </w:r>
    </w:p>
    <w:p w:rsidR="005C4866" w:rsidRDefault="005C4866" w:rsidP="007A55C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Pipette (</w:t>
      </w:r>
      <w:r>
        <w:rPr>
          <w:b/>
          <w:lang w:val="en-US"/>
        </w:rPr>
        <w:t>with analytical pipettes</w:t>
      </w:r>
      <w:r>
        <w:rPr>
          <w:lang w:val="en-US"/>
        </w:rPr>
        <w:t xml:space="preserve">) your sample until the end concentration is </w:t>
      </w:r>
      <w:r w:rsidR="008D2898">
        <w:rPr>
          <w:lang w:val="en-US"/>
        </w:rPr>
        <w:t xml:space="preserve">within the quantification range. </w:t>
      </w:r>
      <w:r>
        <w:rPr>
          <w:lang w:val="en-US"/>
        </w:rPr>
        <w:t xml:space="preserve">Preferably, use the </w:t>
      </w:r>
      <w:r>
        <w:rPr>
          <w:b/>
          <w:lang w:val="en-US"/>
        </w:rPr>
        <w:t>same dilution factor</w:t>
      </w:r>
      <w:r>
        <w:rPr>
          <w:lang w:val="en-US"/>
        </w:rPr>
        <w:t xml:space="preserve"> for all your samples, so that you can quantify the matrix effect in your standards.</w:t>
      </w:r>
      <w:r w:rsidR="008D2898">
        <w:rPr>
          <w:lang w:val="en-US"/>
        </w:rPr>
        <w:t xml:space="preserve"> You have to have 5 mL samples, but we prefer to use 10 mL samples.</w:t>
      </w:r>
    </w:p>
    <w:p w:rsidR="005B5981" w:rsidRDefault="005B5981" w:rsidP="007A55C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Homogenize.</w:t>
      </w:r>
    </w:p>
    <w:p w:rsidR="005B5981" w:rsidRDefault="005B5981" w:rsidP="005B5981">
      <w:pPr>
        <w:pStyle w:val="Kop1"/>
        <w:rPr>
          <w:lang w:val="en-US"/>
        </w:rPr>
      </w:pPr>
      <w:r>
        <w:rPr>
          <w:lang w:val="en-US"/>
        </w:rPr>
        <w:t>Sample transfer</w:t>
      </w:r>
    </w:p>
    <w:p w:rsidR="00212A6D" w:rsidRPr="00212A6D" w:rsidRDefault="00B672ED" w:rsidP="00212A6D">
      <w:pPr>
        <w:rPr>
          <w:lang w:val="en-US"/>
        </w:rPr>
      </w:pPr>
      <w:r>
        <w:rPr>
          <w:lang w:val="en-US"/>
        </w:rPr>
        <w:t>When you have finished all of your samples</w:t>
      </w:r>
      <w:r w:rsidR="00AB3A98">
        <w:rPr>
          <w:lang w:val="en-US"/>
        </w:rPr>
        <w:t xml:space="preserve">, please conserve them in the dark. They do not </w:t>
      </w:r>
      <w:r w:rsidR="00212A6D">
        <w:rPr>
          <w:lang w:val="en-US"/>
        </w:rPr>
        <w:t xml:space="preserve">have to be cooled or frozen, but preferably store them in the fridge in lab 2. Make sure your samples are labeled </w:t>
      </w:r>
      <w:r w:rsidR="00212A6D">
        <w:rPr>
          <w:b/>
          <w:lang w:val="en-US"/>
        </w:rPr>
        <w:t>only</w:t>
      </w:r>
      <w:r w:rsidR="00212A6D">
        <w:rPr>
          <w:lang w:val="en-US"/>
        </w:rPr>
        <w:t xml:space="preserve"> with a number (1, 2, 3,…) </w:t>
      </w:r>
      <w:r w:rsidR="00212A6D">
        <w:rPr>
          <w:b/>
          <w:lang w:val="en-US"/>
        </w:rPr>
        <w:t>or</w:t>
      </w:r>
      <w:r w:rsidR="00212A6D">
        <w:rPr>
          <w:lang w:val="en-US"/>
        </w:rPr>
        <w:t xml:space="preserve"> that you provide us with a sample list (including dilution rate). Of course, ensure that on the global sample rack, your name and the date is labeled correctly. </w:t>
      </w:r>
      <w:r w:rsidR="00212A6D">
        <w:rPr>
          <w:b/>
          <w:lang w:val="en-US"/>
        </w:rPr>
        <w:t xml:space="preserve">Please, do not individually wrap your samples with </w:t>
      </w:r>
      <w:proofErr w:type="spellStart"/>
      <w:r w:rsidR="00212A6D">
        <w:rPr>
          <w:b/>
          <w:lang w:val="en-US"/>
        </w:rPr>
        <w:t>parafilm</w:t>
      </w:r>
      <w:proofErr w:type="spellEnd"/>
      <w:r w:rsidR="00212A6D">
        <w:rPr>
          <w:b/>
          <w:lang w:val="en-US"/>
        </w:rPr>
        <w:t xml:space="preserve">. Instead, use a sheet of </w:t>
      </w:r>
      <w:proofErr w:type="spellStart"/>
      <w:r w:rsidR="00212A6D">
        <w:rPr>
          <w:b/>
          <w:lang w:val="en-US"/>
        </w:rPr>
        <w:t>parafilm</w:t>
      </w:r>
      <w:proofErr w:type="spellEnd"/>
      <w:r w:rsidR="00212A6D">
        <w:rPr>
          <w:b/>
          <w:lang w:val="en-US"/>
        </w:rPr>
        <w:t xml:space="preserve"> to prevent dust or water to enter the samples.</w:t>
      </w:r>
    </w:p>
    <w:p w:rsidR="005B5981" w:rsidRDefault="0025769B" w:rsidP="00212A6D">
      <w:pPr>
        <w:rPr>
          <w:lang w:val="en-US"/>
        </w:rPr>
      </w:pPr>
      <w:r>
        <w:rPr>
          <w:lang w:val="en-US"/>
        </w:rPr>
        <w:t>Send an e-mail to either Sebastiaan or Marjolein, with attached an Excel file</w:t>
      </w:r>
      <w:r w:rsidR="00212A6D">
        <w:rPr>
          <w:lang w:val="en-US"/>
        </w:rPr>
        <w:t xml:space="preserve"> with the sample names and their dilution, and a picture of where we can find your samples</w:t>
      </w:r>
      <w:r>
        <w:rPr>
          <w:lang w:val="en-US"/>
        </w:rPr>
        <w:t>.</w:t>
      </w:r>
      <w:r w:rsidR="005D0A10">
        <w:rPr>
          <w:lang w:val="en-US"/>
        </w:rPr>
        <w:t xml:space="preserve"> </w:t>
      </w:r>
      <w:r w:rsidR="004F6C4F">
        <w:rPr>
          <w:lang w:val="en-US"/>
        </w:rPr>
        <w:t xml:space="preserve">They will let you know when the next analysis is planned and when you can expect your results. </w:t>
      </w:r>
      <w:r w:rsidR="005D0A10">
        <w:rPr>
          <w:lang w:val="en-US"/>
        </w:rPr>
        <w:t>After the analysis, we will send you this Excel file with the concentrations.</w:t>
      </w:r>
      <w:r w:rsidR="0008718A">
        <w:rPr>
          <w:lang w:val="en-US"/>
        </w:rPr>
        <w:t xml:space="preserve"> Standard deviations can be transferred as well.</w:t>
      </w:r>
    </w:p>
    <w:p w:rsidR="008F6E28" w:rsidRDefault="008F6E28" w:rsidP="008F6E28">
      <w:pPr>
        <w:pStyle w:val="Kop1"/>
        <w:rPr>
          <w:lang w:val="en-US"/>
        </w:rPr>
      </w:pPr>
      <w:r>
        <w:rPr>
          <w:lang w:val="en-US"/>
        </w:rPr>
        <w:t>After analysis</w:t>
      </w:r>
    </w:p>
    <w:p w:rsidR="008F6E28" w:rsidRDefault="008F6E28" w:rsidP="008F6E28">
      <w:pPr>
        <w:rPr>
          <w:lang w:val="en-US"/>
        </w:rPr>
      </w:pPr>
      <w:r>
        <w:rPr>
          <w:lang w:val="en-US"/>
        </w:rPr>
        <w:t>After you have measured your samples, discard the contents of the test tubes in the ACID liquid waste.</w:t>
      </w:r>
    </w:p>
    <w:p w:rsidR="008F6E28" w:rsidRDefault="008F6E28" w:rsidP="008F6E28">
      <w:pPr>
        <w:rPr>
          <w:lang w:val="en-US"/>
        </w:rPr>
      </w:pPr>
      <w:r>
        <w:rPr>
          <w:lang w:val="en-US"/>
        </w:rPr>
        <w:lastRenderedPageBreak/>
        <w:t>The test tubes have to be rinsed twice with demi water, and are then transferred to the acid bath for 24 h of soaking.</w:t>
      </w:r>
    </w:p>
    <w:p w:rsidR="008F6E28" w:rsidRDefault="008F6E28" w:rsidP="008F6E28">
      <w:pPr>
        <w:rPr>
          <w:lang w:val="en-US"/>
        </w:rPr>
      </w:pPr>
      <w:r>
        <w:rPr>
          <w:lang w:val="en-US"/>
        </w:rPr>
        <w:t xml:space="preserve">After 24h, remove your tubes, rinse them twice with </w:t>
      </w:r>
      <w:proofErr w:type="spellStart"/>
      <w:r>
        <w:rPr>
          <w:lang w:val="en-US"/>
        </w:rPr>
        <w:t>mQ</w:t>
      </w:r>
      <w:proofErr w:type="spellEnd"/>
      <w:r>
        <w:rPr>
          <w:lang w:val="en-US"/>
        </w:rPr>
        <w:t xml:space="preserve"> water, and store them bottoms up in a tube rack until dry. When dry, place them back in the ICP-OES tube box.</w:t>
      </w:r>
    </w:p>
    <w:p w:rsidR="008F6E28" w:rsidRPr="008F6E28" w:rsidRDefault="008F6E28" w:rsidP="008F6E28">
      <w:pPr>
        <w:rPr>
          <w:lang w:val="en-US"/>
        </w:rPr>
      </w:pPr>
      <w:bookmarkStart w:id="0" w:name="_GoBack"/>
      <w:bookmarkEnd w:id="0"/>
    </w:p>
    <w:p w:rsidR="005B5981" w:rsidRPr="005B5981" w:rsidRDefault="005B5981" w:rsidP="005B5981">
      <w:pPr>
        <w:rPr>
          <w:lang w:val="en-US"/>
        </w:rPr>
      </w:pPr>
    </w:p>
    <w:sectPr w:rsidR="005B5981" w:rsidRPr="005B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1159"/>
    <w:multiLevelType w:val="hybridMultilevel"/>
    <w:tmpl w:val="641619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E00BB"/>
    <w:multiLevelType w:val="hybridMultilevel"/>
    <w:tmpl w:val="751C44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E"/>
    <w:rsid w:val="00006D0A"/>
    <w:rsid w:val="000549E8"/>
    <w:rsid w:val="0008718A"/>
    <w:rsid w:val="00093ADF"/>
    <w:rsid w:val="00162795"/>
    <w:rsid w:val="001B43DB"/>
    <w:rsid w:val="00212A6D"/>
    <w:rsid w:val="0025769B"/>
    <w:rsid w:val="002735A3"/>
    <w:rsid w:val="002C3353"/>
    <w:rsid w:val="002E2458"/>
    <w:rsid w:val="003D5E6D"/>
    <w:rsid w:val="003F5932"/>
    <w:rsid w:val="004D6E25"/>
    <w:rsid w:val="004F3BBE"/>
    <w:rsid w:val="004F6C4F"/>
    <w:rsid w:val="00525FF4"/>
    <w:rsid w:val="005B5981"/>
    <w:rsid w:val="005C4866"/>
    <w:rsid w:val="005D0A10"/>
    <w:rsid w:val="006525C8"/>
    <w:rsid w:val="0075184E"/>
    <w:rsid w:val="007A55C8"/>
    <w:rsid w:val="007E67CC"/>
    <w:rsid w:val="00866D2E"/>
    <w:rsid w:val="008D2898"/>
    <w:rsid w:val="008F6E28"/>
    <w:rsid w:val="00A26B89"/>
    <w:rsid w:val="00A317D6"/>
    <w:rsid w:val="00AB3A98"/>
    <w:rsid w:val="00B2202D"/>
    <w:rsid w:val="00B672ED"/>
    <w:rsid w:val="00BC4949"/>
    <w:rsid w:val="00CA6B8B"/>
    <w:rsid w:val="00CB35BD"/>
    <w:rsid w:val="00D55A4D"/>
    <w:rsid w:val="00D64D05"/>
    <w:rsid w:val="00E248D1"/>
    <w:rsid w:val="00F74064"/>
    <w:rsid w:val="00F85DFB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50CF"/>
  <w15:docId w15:val="{2AC54F70-F7E0-43AA-AA1E-4567850E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2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22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2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B22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D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31">
    <w:name w:val="Lijsttabel 31"/>
    <w:basedOn w:val="Standaardtabel"/>
    <w:uiPriority w:val="48"/>
    <w:rsid w:val="003D5E6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D5E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866D2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85D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5D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5D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5D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5DF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1088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</dc:creator>
  <cp:keywords/>
  <dc:description/>
  <cp:lastModifiedBy>Sebastiaan Derese</cp:lastModifiedBy>
  <cp:revision>5</cp:revision>
  <dcterms:created xsi:type="dcterms:W3CDTF">2019-09-27T08:00:00Z</dcterms:created>
  <dcterms:modified xsi:type="dcterms:W3CDTF">2019-09-27T08:40:00Z</dcterms:modified>
</cp:coreProperties>
</file>