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459879" w14:textId="1CA3A1EC" w:rsidR="005B528D" w:rsidRPr="005B528D" w:rsidRDefault="00D0446A" w:rsidP="005B528D">
      <w:pPr>
        <w:spacing w:after="0"/>
        <w:jc w:val="both"/>
        <w:rPr>
          <w:rFonts w:ascii="Corbel" w:hAnsi="Corbel"/>
          <w:b/>
        </w:rPr>
      </w:pPr>
      <w:r w:rsidRPr="00DF3B42">
        <w:rPr>
          <w:rFonts w:ascii="Corbel" w:hAnsi="Corbel"/>
          <w:b/>
        </w:rPr>
        <w:t>Categorieën vastgelegd door de Vlaamse regering</w:t>
      </w:r>
      <w:r w:rsidR="00E94FA8">
        <w:rPr>
          <w:rFonts w:ascii="Corbel" w:hAnsi="Corbel"/>
          <w:b/>
        </w:rPr>
        <w:t xml:space="preserve"> in het OJO Besluit</w:t>
      </w:r>
      <w:r w:rsidRPr="00DF3B42">
        <w:rPr>
          <w:rFonts w:ascii="Corbel" w:hAnsi="Corbel"/>
          <w:b/>
        </w:rPr>
        <w:t>:</w:t>
      </w:r>
    </w:p>
    <w:p w14:paraId="4064ED46" w14:textId="77777777" w:rsidR="005B528D" w:rsidRDefault="005B528D" w:rsidP="005B528D">
      <w:pPr>
        <w:spacing w:after="0"/>
        <w:rPr>
          <w:rFonts w:ascii="Corbel" w:hAnsi="Corbel"/>
        </w:rPr>
      </w:pPr>
    </w:p>
    <w:p w14:paraId="6BD255D0" w14:textId="645F8B03" w:rsidR="00124D45" w:rsidRPr="00FF4AE1" w:rsidRDefault="00124D45" w:rsidP="005B528D">
      <w:pPr>
        <w:spacing w:after="0"/>
        <w:rPr>
          <w:rFonts w:ascii="Corbel" w:hAnsi="Corbel"/>
        </w:rPr>
      </w:pPr>
      <w:r w:rsidRPr="00FF4AE1">
        <w:rPr>
          <w:rFonts w:ascii="Corbel" w:hAnsi="Corbel"/>
        </w:rPr>
        <w:t>1. T</w:t>
      </w:r>
      <w:r w:rsidRPr="00FF4AE1">
        <w:rPr>
          <w:rFonts w:ascii="Corbel" w:hAnsi="Corbel"/>
        </w:rPr>
        <w:t>raining van jonge onderzoekers:</w:t>
      </w:r>
    </w:p>
    <w:p w14:paraId="623EA6D0" w14:textId="431C1DA9" w:rsidR="00124D45" w:rsidRPr="00FF4AE1" w:rsidRDefault="00124D45" w:rsidP="005B528D">
      <w:pPr>
        <w:spacing w:after="0"/>
        <w:ind w:left="708"/>
        <w:rPr>
          <w:rFonts w:ascii="Corbel" w:hAnsi="Corbel"/>
        </w:rPr>
      </w:pPr>
      <w:r w:rsidRPr="00FF4AE1">
        <w:rPr>
          <w:rFonts w:ascii="Corbel" w:hAnsi="Corbel"/>
        </w:rPr>
        <w:br/>
        <w:t xml:space="preserve">a) aanbieden van een opleidingsaanbod voor doctorale onderzoekers waarin zowel interdisciplinaire verbreding en verdieping als ontwikkeling van vak- en </w:t>
      </w:r>
      <w:proofErr w:type="spellStart"/>
      <w:r w:rsidRPr="00FF4AE1">
        <w:rPr>
          <w:rFonts w:ascii="Corbel" w:hAnsi="Corbel"/>
        </w:rPr>
        <w:t>disciplineoverschrijdende</w:t>
      </w:r>
      <w:proofErr w:type="spellEnd"/>
      <w:r w:rsidRPr="00FF4AE1">
        <w:rPr>
          <w:rFonts w:ascii="Corbel" w:hAnsi="Corbel"/>
        </w:rPr>
        <w:t xml:space="preserve"> vaardigheden of generieke, overdraagbare competenties, bijvoorbeeld ondernemen, aan bod komt, met bijzondere aandacht voor </w:t>
      </w:r>
      <w:proofErr w:type="spellStart"/>
      <w:r w:rsidRPr="00FF4AE1">
        <w:rPr>
          <w:rFonts w:ascii="Corbel" w:hAnsi="Corbel"/>
        </w:rPr>
        <w:t>dataskills</w:t>
      </w:r>
      <w:proofErr w:type="spellEnd"/>
      <w:r w:rsidRPr="00FF4AE1">
        <w:rPr>
          <w:rFonts w:ascii="Corbel" w:hAnsi="Corbel"/>
        </w:rPr>
        <w:t xml:space="preserve"> en research data management, onder andere met het oog op open </w:t>
      </w:r>
      <w:proofErr w:type="spellStart"/>
      <w:r w:rsidRPr="00FF4AE1">
        <w:rPr>
          <w:rFonts w:ascii="Corbel" w:hAnsi="Corbel"/>
        </w:rPr>
        <w:t>science</w:t>
      </w:r>
      <w:proofErr w:type="spellEnd"/>
      <w:r w:rsidRPr="00FF4AE1">
        <w:rPr>
          <w:rFonts w:ascii="Corbel" w:hAnsi="Corbel"/>
        </w:rPr>
        <w:t>;</w:t>
      </w:r>
      <w:r w:rsidRPr="00FF4AE1">
        <w:rPr>
          <w:rFonts w:ascii="Corbel" w:hAnsi="Corbel"/>
        </w:rPr>
        <w:br/>
        <w:t>b) organisatie van opleidingen of seminaries voor postdoctorale onderzoekers;</w:t>
      </w:r>
      <w:r w:rsidRPr="00FF4AE1">
        <w:rPr>
          <w:rFonts w:ascii="Corbel" w:hAnsi="Corbel"/>
        </w:rPr>
        <w:br/>
        <w:t>c) training met betrekking tot communicatie over onderzoeksactiviteiten en -resultaten met bijzondere aandacht voor de doelstellingen van het wetenschapscommunicatiebeleid;</w:t>
      </w:r>
      <w:r w:rsidRPr="00FF4AE1">
        <w:rPr>
          <w:rFonts w:ascii="Corbel" w:hAnsi="Corbel"/>
        </w:rPr>
        <w:br/>
        <w:t>d) training met betrekking tot valorisatie van onderzoeksactiviteiten, met specifieke aandacht voor valorisatie in sociale en humane wetenschappen;</w:t>
      </w:r>
      <w:r w:rsidRPr="00FF4AE1">
        <w:rPr>
          <w:rFonts w:ascii="Corbel" w:hAnsi="Corbel"/>
        </w:rPr>
        <w:br/>
        <w:t>e) training met betrekking tot pedagogische en didactische competenties;</w:t>
      </w:r>
      <w:r w:rsidRPr="00FF4AE1">
        <w:rPr>
          <w:rFonts w:ascii="Corbel" w:hAnsi="Corbel"/>
        </w:rPr>
        <w:br/>
        <w:t>f) training met betrekking tot gender- en diversiteitsdimensie in wetenschappelijk onderzoek;</w:t>
      </w:r>
      <w:r w:rsidRPr="00FF4AE1">
        <w:rPr>
          <w:rFonts w:ascii="Corbel" w:hAnsi="Corbel"/>
        </w:rPr>
        <w:br/>
        <w:t>g) training met betrekking tot wetenschappelijke integriteit;</w:t>
      </w:r>
      <w:r w:rsidRPr="00FF4AE1">
        <w:rPr>
          <w:rFonts w:ascii="Corbel" w:hAnsi="Corbel"/>
        </w:rPr>
        <w:br/>
        <w:t>h) training van trainers of promotoren;</w:t>
      </w:r>
      <w:r w:rsidRPr="00FF4AE1">
        <w:rPr>
          <w:rFonts w:ascii="Corbel" w:hAnsi="Corbel"/>
        </w:rPr>
        <w:br/>
        <w:t>i) training die ertoe kan bijdragen het welbevinden van jonge onderzoekers te verhogen</w:t>
      </w:r>
      <w:r w:rsidR="00FF4AE1" w:rsidRPr="00FF4AE1">
        <w:rPr>
          <w:rFonts w:ascii="Corbel" w:hAnsi="Corbel"/>
        </w:rPr>
        <w:t>.</w:t>
      </w:r>
    </w:p>
    <w:p w14:paraId="31E439F8" w14:textId="29BDD52E" w:rsidR="00FF4AE1" w:rsidRPr="00FF4AE1" w:rsidRDefault="00124D45" w:rsidP="005B528D">
      <w:pPr>
        <w:spacing w:after="0"/>
        <w:rPr>
          <w:rFonts w:ascii="Corbel" w:hAnsi="Corbel"/>
        </w:rPr>
      </w:pPr>
      <w:r w:rsidRPr="00FF4AE1">
        <w:rPr>
          <w:rFonts w:ascii="Corbel" w:hAnsi="Corbel"/>
        </w:rPr>
        <w:br/>
        <w:t>2</w:t>
      </w:r>
      <w:r w:rsidRPr="00FF4AE1">
        <w:rPr>
          <w:rFonts w:ascii="Corbel" w:hAnsi="Corbel"/>
        </w:rPr>
        <w:t>. L</w:t>
      </w:r>
      <w:r w:rsidRPr="00FF4AE1">
        <w:rPr>
          <w:rFonts w:ascii="Corbel" w:hAnsi="Corbel"/>
        </w:rPr>
        <w:t>oopbaanontwikkeling en bevordering van loopbaanperspectieven van jonge onderzoekers</w:t>
      </w:r>
      <w:r w:rsidR="002B4BF5">
        <w:rPr>
          <w:rFonts w:ascii="Corbel" w:hAnsi="Corbel"/>
        </w:rPr>
        <w:t>:</w:t>
      </w:r>
      <w:r w:rsidRPr="00FF4AE1">
        <w:rPr>
          <w:rFonts w:ascii="Corbel" w:hAnsi="Corbel"/>
        </w:rPr>
        <w:t xml:space="preserve"> </w:t>
      </w:r>
    </w:p>
    <w:p w14:paraId="4C6ABFD2" w14:textId="2BBDF744" w:rsidR="00FF4AE1" w:rsidRPr="00FF4AE1" w:rsidRDefault="00124D45" w:rsidP="005B528D">
      <w:pPr>
        <w:spacing w:after="0"/>
        <w:ind w:left="708"/>
        <w:rPr>
          <w:rFonts w:ascii="Corbel" w:hAnsi="Corbel"/>
        </w:rPr>
      </w:pPr>
      <w:r w:rsidRPr="00FF4AE1">
        <w:rPr>
          <w:rFonts w:ascii="Corbel" w:hAnsi="Corbel"/>
        </w:rPr>
        <w:br/>
        <w:t>a) verhoging van de inzetbaarheid van houders van een doctoraatsdiploma;</w:t>
      </w:r>
      <w:r w:rsidRPr="00FF4AE1">
        <w:rPr>
          <w:rFonts w:ascii="Corbel" w:hAnsi="Corbel"/>
        </w:rPr>
        <w:br/>
        <w:t>b) ondersteunen en stimuleren van de intersectorale mobiliteit van doctorale en postdoctorale onderzoekers : informatieverstrekking, mobiliteit van doctorale en postdoctorale onderzoekers naar een niet-academische omgeving;</w:t>
      </w:r>
      <w:r w:rsidRPr="00FF4AE1">
        <w:rPr>
          <w:rFonts w:ascii="Corbel" w:hAnsi="Corbel"/>
        </w:rPr>
        <w:br/>
        <w:t>c) sensibilisering van doctorale en postdoctorale onderzoekers over bewuste carrièrekeuzes;</w:t>
      </w:r>
      <w:r w:rsidRPr="00FF4AE1">
        <w:rPr>
          <w:rFonts w:ascii="Corbel" w:hAnsi="Corbel"/>
        </w:rPr>
        <w:br/>
        <w:t>d) sensibilisering op de arbeidsmarkt rond inzetbaarheid van houders van een doctoraatsdiploma;</w:t>
      </w:r>
      <w:r w:rsidRPr="00FF4AE1">
        <w:rPr>
          <w:rFonts w:ascii="Corbel" w:hAnsi="Corbel"/>
        </w:rPr>
        <w:br/>
        <w:t>e) intersectorale samenwerking;</w:t>
      </w:r>
      <w:r w:rsidRPr="00FF4AE1">
        <w:rPr>
          <w:rFonts w:ascii="Corbel" w:hAnsi="Corbel"/>
        </w:rPr>
        <w:br/>
        <w:t>f) carrièrebegeleiding van doctorale en postdoctorale onderzoekers met bijzondere aandacht voor een niet-academische carrière;</w:t>
      </w:r>
      <w:r w:rsidRPr="00FF4AE1">
        <w:rPr>
          <w:rFonts w:ascii="Corbel" w:hAnsi="Corbel"/>
        </w:rPr>
        <w:br/>
        <w:t>g) individueel coachen van doctorale en postdoctorale onderzoekers</w:t>
      </w:r>
      <w:r w:rsidR="00F47F48">
        <w:rPr>
          <w:rFonts w:ascii="Corbel" w:hAnsi="Corbel"/>
        </w:rPr>
        <w:t>.</w:t>
      </w:r>
      <w:r w:rsidRPr="00FF4AE1">
        <w:rPr>
          <w:rFonts w:ascii="Corbel" w:hAnsi="Corbel"/>
        </w:rPr>
        <w:br/>
      </w:r>
    </w:p>
    <w:p w14:paraId="34DAC8D7" w14:textId="72A81C7A" w:rsidR="00FF4AE1" w:rsidRPr="00FF4AE1" w:rsidRDefault="00124D45" w:rsidP="005B528D">
      <w:pPr>
        <w:spacing w:after="0"/>
        <w:rPr>
          <w:rFonts w:ascii="Corbel" w:hAnsi="Corbel"/>
        </w:rPr>
      </w:pPr>
      <w:r w:rsidRPr="00FF4AE1">
        <w:rPr>
          <w:rFonts w:ascii="Corbel" w:hAnsi="Corbel"/>
        </w:rPr>
        <w:t>3</w:t>
      </w:r>
      <w:r w:rsidRPr="00FF4AE1">
        <w:rPr>
          <w:rFonts w:ascii="Corbel" w:hAnsi="Corbel"/>
        </w:rPr>
        <w:t>. V</w:t>
      </w:r>
      <w:r w:rsidRPr="00FF4AE1">
        <w:rPr>
          <w:rFonts w:ascii="Corbel" w:hAnsi="Corbel"/>
        </w:rPr>
        <w:t>ersterken van de internationale oriëntatie in de loopbaan van jonge onderzoekers</w:t>
      </w:r>
      <w:r w:rsidR="002B4BF5">
        <w:rPr>
          <w:rFonts w:ascii="Corbel" w:hAnsi="Corbel"/>
        </w:rPr>
        <w:t>:</w:t>
      </w:r>
    </w:p>
    <w:p w14:paraId="54CAA321" w14:textId="58AE7342" w:rsidR="00124D45" w:rsidRPr="00FF4AE1" w:rsidRDefault="00124D45" w:rsidP="005B528D">
      <w:pPr>
        <w:spacing w:after="0"/>
        <w:ind w:left="708"/>
        <w:rPr>
          <w:rFonts w:ascii="Corbel" w:hAnsi="Corbel"/>
        </w:rPr>
      </w:pPr>
      <w:r w:rsidRPr="00FF4AE1">
        <w:rPr>
          <w:rFonts w:ascii="Corbel" w:hAnsi="Corbel"/>
        </w:rPr>
        <w:br/>
        <w:t>a) ondersteunen en stimuleren van de internationale mobiliteit van doctorale en postdoctorale onderzoekers: informatieverstrekking, organisatie en uitbreiding van internationale doctoraatsprogramma’s en korte mobiliteit van doctorale en postdoctorale onderzoekers die passen binnen de doelstellingen, vermeld in punt 1 en 2;</w:t>
      </w:r>
      <w:r w:rsidRPr="00FF4AE1">
        <w:rPr>
          <w:rFonts w:ascii="Corbel" w:hAnsi="Corbel"/>
        </w:rPr>
        <w:br/>
        <w:t>b) organiseren van internationale rekrutering van doctorale en postdoctorale onderzoekers;</w:t>
      </w:r>
      <w:r w:rsidRPr="00FF4AE1">
        <w:rPr>
          <w:rFonts w:ascii="Corbel" w:hAnsi="Corbel"/>
        </w:rPr>
        <w:br/>
        <w:t>c) organiseren van contacten met relevante internationale partners;</w:t>
      </w:r>
      <w:r w:rsidRPr="00FF4AE1">
        <w:rPr>
          <w:rFonts w:ascii="Corbel" w:hAnsi="Corbel"/>
        </w:rPr>
        <w:br/>
        <w:t>d) organiseren of aanbieden van trainingsonderdelen in samenwerking met internationale partners</w:t>
      </w:r>
      <w:r w:rsidR="00FF4AE1" w:rsidRPr="00FF4AE1">
        <w:rPr>
          <w:rFonts w:ascii="Corbel" w:hAnsi="Corbel"/>
        </w:rPr>
        <w:t>.</w:t>
      </w:r>
      <w:r w:rsidRPr="00FF4AE1">
        <w:rPr>
          <w:rFonts w:ascii="Corbel" w:hAnsi="Corbel"/>
        </w:rPr>
        <w:br/>
      </w:r>
    </w:p>
    <w:sectPr w:rsidR="00124D45" w:rsidRPr="00FF4A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020061"/>
    <w:multiLevelType w:val="hybridMultilevel"/>
    <w:tmpl w:val="4F92F12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8A2C09"/>
    <w:multiLevelType w:val="hybridMultilevel"/>
    <w:tmpl w:val="130AD07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D93B9C"/>
    <w:multiLevelType w:val="hybridMultilevel"/>
    <w:tmpl w:val="0B80AAD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6770625">
    <w:abstractNumId w:val="1"/>
  </w:num>
  <w:num w:numId="2" w16cid:durableId="1309437331">
    <w:abstractNumId w:val="2"/>
  </w:num>
  <w:num w:numId="3" w16cid:durableId="770465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46A"/>
    <w:rsid w:val="00124D45"/>
    <w:rsid w:val="00141747"/>
    <w:rsid w:val="002A7B2A"/>
    <w:rsid w:val="002B4BF5"/>
    <w:rsid w:val="00411FF3"/>
    <w:rsid w:val="005B528D"/>
    <w:rsid w:val="00D0446A"/>
    <w:rsid w:val="00D71A3D"/>
    <w:rsid w:val="00DF3B42"/>
    <w:rsid w:val="00E6002F"/>
    <w:rsid w:val="00E857CC"/>
    <w:rsid w:val="00E94FA8"/>
    <w:rsid w:val="00F47F48"/>
    <w:rsid w:val="00FF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74E55"/>
  <w15:chartTrackingRefBased/>
  <w15:docId w15:val="{DC1971F6-25FD-43B7-92D7-3D223971B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0446A"/>
    <w:pPr>
      <w:spacing w:after="160"/>
    </w:p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04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DC281AC130A74284703C16F14CE81A" ma:contentTypeVersion="18" ma:contentTypeDescription="Een nieuw document maken." ma:contentTypeScope="" ma:versionID="46f042507537c9defb864549f5602ca0">
  <xsd:schema xmlns:xsd="http://www.w3.org/2001/XMLSchema" xmlns:xs="http://www.w3.org/2001/XMLSchema" xmlns:p="http://schemas.microsoft.com/office/2006/metadata/properties" xmlns:ns2="d560918c-d769-4f3c-9b9a-bc533462a577" xmlns:ns3="f2c6424c-536f-4179-bc65-bce013876e37" targetNamespace="http://schemas.microsoft.com/office/2006/metadata/properties" ma:root="true" ma:fieldsID="af92a131a91da1ebe83ef37f2c206ca2" ns2:_="" ns3:_="">
    <xsd:import namespace="d560918c-d769-4f3c-9b9a-bc533462a577"/>
    <xsd:import namespace="f2c6424c-536f-4179-bc65-bce013876e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60918c-d769-4f3c-9b9a-bc533462a5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06f0c581-e560-431d-b9ae-9d8734f733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c6424c-536f-4179-bc65-bce013876e3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e818dbc-29fb-4f90-983d-8df305222417}" ma:internalName="TaxCatchAll" ma:showField="CatchAllData" ma:web="f2c6424c-536f-4179-bc65-bce013876e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d560918c-d769-4f3c-9b9a-bc533462a577" xsi:nil="true"/>
    <TaxCatchAll xmlns="f2c6424c-536f-4179-bc65-bce013876e37" xsi:nil="true"/>
    <lcf76f155ced4ddcb4097134ff3c332f xmlns="d560918c-d769-4f3c-9b9a-bc533462a57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E3F0360-476C-43CD-A61B-7E3937ABAD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918AE7-3C44-4117-A208-7432E29C4B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60918c-d769-4f3c-9b9a-bc533462a577"/>
    <ds:schemaRef ds:uri="f2c6424c-536f-4179-bc65-bce013876e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3ED8FE-025E-4B02-822D-A7DFBE4277F5}">
  <ds:schemaRefs>
    <ds:schemaRef ds:uri="http://schemas.microsoft.com/office/2006/metadata/properties"/>
    <ds:schemaRef ds:uri="http://schemas.microsoft.com/office/infopath/2007/PartnerControls"/>
    <ds:schemaRef ds:uri="d560918c-d769-4f3c-9b9a-bc533462a577"/>
    <ds:schemaRef ds:uri="f2c6424c-536f-4179-bc65-bce013876e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418</Words>
  <Characters>2301</Characters>
  <Application>Microsoft Office Word</Application>
  <DocSecurity>0</DocSecurity>
  <Lines>19</Lines>
  <Paragraphs>5</Paragraphs>
  <ScaleCrop>false</ScaleCrop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Nele R</cp:lastModifiedBy>
  <cp:revision>7</cp:revision>
  <dcterms:created xsi:type="dcterms:W3CDTF">2021-10-06T13:41:00Z</dcterms:created>
  <dcterms:modified xsi:type="dcterms:W3CDTF">2024-09-22T18:41:00Z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3493500</vt:r8>
  </property>
  <property fmtid="{D5CDD505-2E9C-101B-9397-08002B2CF9AE}" pid="3" name="ContentTypeId">
    <vt:lpwstr>0x010100A1DC281AC130A74284703C16F14CE81A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